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1F679" w14:textId="77777777" w:rsidR="00FF7731" w:rsidRDefault="00FF7731">
      <w:pPr>
        <w:widowControl w:val="0"/>
        <w:spacing w:line="276" w:lineRule="auto"/>
      </w:pPr>
    </w:p>
    <w:tbl>
      <w:tblPr>
        <w:tblStyle w:val="a0"/>
        <w:tblW w:w="12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62E601BF" w14:textId="77777777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18C96FC1" w14:textId="77777777" w:rsidR="00FF7731" w:rsidRDefault="005104E6">
            <w:r>
              <w:rPr>
                <w:rFonts w:ascii="Tahoma" w:eastAsia="Tahoma" w:hAnsi="Tahoma" w:cs="Tahoma"/>
              </w:rPr>
              <w:t xml:space="preserve">John Green Reading </w:t>
            </w:r>
            <w:r w:rsidR="004321CD">
              <w:rPr>
                <w:rFonts w:ascii="Tahoma" w:eastAsia="Tahoma" w:hAnsi="Tahoma" w:cs="Tahoma"/>
              </w:rPr>
              <w:t>8</w:t>
            </w:r>
            <w:r w:rsidR="004321CD" w:rsidRPr="004321CD">
              <w:rPr>
                <w:rFonts w:ascii="Tahoma" w:eastAsia="Tahoma" w:hAnsi="Tahoma" w:cs="Tahoma"/>
                <w:vertAlign w:val="superscript"/>
              </w:rPr>
              <w:t>th</w:t>
            </w:r>
            <w:r w:rsidR="004321CD">
              <w:rPr>
                <w:rFonts w:ascii="Tahoma" w:eastAsia="Tahoma" w:hAnsi="Tahoma" w:cs="Tahoma"/>
              </w:rPr>
              <w:t xml:space="preserve"> grade</w:t>
            </w:r>
          </w:p>
          <w:p w14:paraId="02D0F2E5" w14:textId="77777777" w:rsidR="00FF7731" w:rsidRDefault="00FF7731"/>
        </w:tc>
        <w:tc>
          <w:tcPr>
            <w:tcW w:w="2158" w:type="dxa"/>
            <w:shd w:val="clear" w:color="auto" w:fill="A6A6A6"/>
          </w:tcPr>
          <w:p w14:paraId="2502DC03" w14:textId="40CC0A9C" w:rsidR="00FF7731" w:rsidRDefault="007359FE">
            <w:r>
              <w:rPr>
                <w:rFonts w:ascii="Tahoma" w:eastAsia="Tahoma" w:hAnsi="Tahoma" w:cs="Tahoma"/>
              </w:rPr>
              <w:t xml:space="preserve">Mon. </w:t>
            </w:r>
            <w:r w:rsidR="00535EF5">
              <w:rPr>
                <w:rFonts w:ascii="Tahoma" w:eastAsia="Tahoma" w:hAnsi="Tahoma" w:cs="Tahoma"/>
              </w:rPr>
              <w:t>2/</w:t>
            </w:r>
            <w:r w:rsidR="0069690C">
              <w:rPr>
                <w:rFonts w:ascii="Tahoma" w:eastAsia="Tahoma" w:hAnsi="Tahoma" w:cs="Tahoma"/>
              </w:rPr>
              <w:t>26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79BF27FF" w14:textId="51AF9838" w:rsidR="00FF7731" w:rsidRDefault="007359FE">
            <w:r>
              <w:rPr>
                <w:rFonts w:ascii="Tahoma" w:eastAsia="Tahoma" w:hAnsi="Tahoma" w:cs="Tahoma"/>
              </w:rPr>
              <w:t xml:space="preserve">Tues. </w:t>
            </w:r>
            <w:r w:rsidR="00535EF5">
              <w:rPr>
                <w:rFonts w:ascii="Tahoma" w:eastAsia="Tahoma" w:hAnsi="Tahoma" w:cs="Tahoma"/>
              </w:rPr>
              <w:t>2/</w:t>
            </w:r>
            <w:r w:rsidR="007240B8">
              <w:rPr>
                <w:rFonts w:ascii="Tahoma" w:eastAsia="Tahoma" w:hAnsi="Tahoma" w:cs="Tahoma"/>
              </w:rPr>
              <w:t>2</w:t>
            </w:r>
            <w:r w:rsidR="0069690C">
              <w:rPr>
                <w:rFonts w:ascii="Tahoma" w:eastAsia="Tahoma" w:hAnsi="Tahoma" w:cs="Tahoma"/>
              </w:rPr>
              <w:t>7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8" w:type="dxa"/>
            <w:shd w:val="clear" w:color="auto" w:fill="A6A6A6"/>
          </w:tcPr>
          <w:p w14:paraId="356E485D" w14:textId="1509962C" w:rsidR="00FF7731" w:rsidRDefault="007359FE">
            <w:r>
              <w:rPr>
                <w:rFonts w:ascii="Tahoma" w:eastAsia="Tahoma" w:hAnsi="Tahoma" w:cs="Tahoma"/>
              </w:rPr>
              <w:t xml:space="preserve">Wed. </w:t>
            </w:r>
            <w:r w:rsidR="00535EF5">
              <w:rPr>
                <w:rFonts w:ascii="Tahoma" w:eastAsia="Tahoma" w:hAnsi="Tahoma" w:cs="Tahoma"/>
              </w:rPr>
              <w:t>2/</w:t>
            </w:r>
            <w:r w:rsidR="007240B8">
              <w:rPr>
                <w:rFonts w:ascii="Tahoma" w:eastAsia="Tahoma" w:hAnsi="Tahoma" w:cs="Tahoma"/>
              </w:rPr>
              <w:t>2</w:t>
            </w:r>
            <w:r w:rsidR="0069690C">
              <w:rPr>
                <w:rFonts w:ascii="Tahoma" w:eastAsia="Tahoma" w:hAnsi="Tahoma" w:cs="Tahoma"/>
              </w:rPr>
              <w:t>8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62DAF2D2" w14:textId="1795199C" w:rsidR="00FF7731" w:rsidRDefault="007359FE">
            <w:r>
              <w:rPr>
                <w:rFonts w:ascii="Tahoma" w:eastAsia="Tahoma" w:hAnsi="Tahoma" w:cs="Tahoma"/>
              </w:rPr>
              <w:t xml:space="preserve">Thur. </w:t>
            </w:r>
            <w:r w:rsidR="0069690C">
              <w:rPr>
                <w:rFonts w:ascii="Tahoma" w:eastAsia="Tahoma" w:hAnsi="Tahoma" w:cs="Tahoma"/>
              </w:rPr>
              <w:t>3/1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04A256BB" w14:textId="0D4CE068" w:rsidR="00FF7731" w:rsidRDefault="007359FE">
            <w:r>
              <w:rPr>
                <w:rFonts w:ascii="Tahoma" w:eastAsia="Tahoma" w:hAnsi="Tahoma" w:cs="Tahoma"/>
              </w:rPr>
              <w:t xml:space="preserve">Fri. </w:t>
            </w:r>
            <w:r w:rsidR="0069690C">
              <w:rPr>
                <w:rFonts w:ascii="Tahoma" w:eastAsia="Tahoma" w:hAnsi="Tahoma" w:cs="Tahoma"/>
              </w:rPr>
              <w:t>3/2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</w:tr>
      <w:tr w:rsidR="002D31C0" w14:paraId="4DD46AC0" w14:textId="77777777">
        <w:tc>
          <w:tcPr>
            <w:tcW w:w="2181" w:type="dxa"/>
            <w:shd w:val="clear" w:color="auto" w:fill="A6A6A6"/>
          </w:tcPr>
          <w:p w14:paraId="2CDDF6F9" w14:textId="77777777" w:rsidR="002D31C0" w:rsidRDefault="002D31C0" w:rsidP="002D31C0">
            <w:r>
              <w:rPr>
                <w:rFonts w:ascii="Tahoma" w:eastAsia="Tahoma" w:hAnsi="Tahoma" w:cs="Tahoma"/>
              </w:rPr>
              <w:t>Essential Question</w:t>
            </w:r>
          </w:p>
          <w:p w14:paraId="5A58683A" w14:textId="77777777" w:rsidR="002D31C0" w:rsidRDefault="002D31C0" w:rsidP="002D31C0"/>
          <w:p w14:paraId="0CA354A3" w14:textId="77777777" w:rsidR="002D31C0" w:rsidRDefault="002D31C0" w:rsidP="002D31C0"/>
          <w:p w14:paraId="70F2A357" w14:textId="77777777" w:rsidR="002D31C0" w:rsidRDefault="002D31C0" w:rsidP="002D31C0"/>
        </w:tc>
        <w:tc>
          <w:tcPr>
            <w:tcW w:w="2158" w:type="dxa"/>
          </w:tcPr>
          <w:p w14:paraId="27712E4D" w14:textId="2F68AD6D" w:rsidR="002D31C0" w:rsidRDefault="002D31C0" w:rsidP="002D31C0">
            <w:r>
              <w:t>No school</w:t>
            </w:r>
          </w:p>
        </w:tc>
        <w:tc>
          <w:tcPr>
            <w:tcW w:w="2137" w:type="dxa"/>
          </w:tcPr>
          <w:p w14:paraId="3C0A16D1" w14:textId="1E7268EC" w:rsidR="002D31C0" w:rsidRDefault="002D31C0" w:rsidP="002D31C0">
            <w:r>
              <w:t>Why is it important to make connections to what I read?</w:t>
            </w:r>
          </w:p>
        </w:tc>
        <w:tc>
          <w:tcPr>
            <w:tcW w:w="2138" w:type="dxa"/>
          </w:tcPr>
          <w:p w14:paraId="6A1A1768" w14:textId="77777777" w:rsidR="002D31C0" w:rsidRDefault="002D31C0" w:rsidP="002D31C0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D590" w14:textId="6CA9F802" w:rsidR="002D31C0" w:rsidRDefault="002D31C0" w:rsidP="002D31C0">
            <w:r>
              <w:t>What are some themes for the Watsons Go to Birmingham?</w:t>
            </w:r>
          </w:p>
        </w:tc>
        <w:tc>
          <w:tcPr>
            <w:tcW w:w="2137" w:type="dxa"/>
          </w:tcPr>
          <w:p w14:paraId="690DB48D" w14:textId="77777777" w:rsidR="002D31C0" w:rsidRDefault="002D31C0" w:rsidP="002D31C0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2D31C0" w14:paraId="23C4B55C" w14:textId="77777777">
        <w:tc>
          <w:tcPr>
            <w:tcW w:w="2181" w:type="dxa"/>
            <w:shd w:val="clear" w:color="auto" w:fill="A6A6A6"/>
          </w:tcPr>
          <w:p w14:paraId="6910264F" w14:textId="77777777" w:rsidR="002D31C0" w:rsidRDefault="002D31C0" w:rsidP="002D31C0">
            <w:r>
              <w:rPr>
                <w:rFonts w:ascii="Tahoma" w:eastAsia="Tahoma" w:hAnsi="Tahoma" w:cs="Tahoma"/>
              </w:rPr>
              <w:t>Daily Learning Target</w:t>
            </w:r>
          </w:p>
          <w:p w14:paraId="2B9A8762" w14:textId="77777777" w:rsidR="002D31C0" w:rsidRDefault="002D31C0" w:rsidP="002D31C0"/>
          <w:p w14:paraId="6248768B" w14:textId="77777777" w:rsidR="002D31C0" w:rsidRDefault="002D31C0" w:rsidP="002D31C0"/>
          <w:p w14:paraId="10F89854" w14:textId="77777777" w:rsidR="002D31C0" w:rsidRDefault="002D31C0" w:rsidP="002D31C0"/>
        </w:tc>
        <w:tc>
          <w:tcPr>
            <w:tcW w:w="2158" w:type="dxa"/>
          </w:tcPr>
          <w:p w14:paraId="6C107C98" w14:textId="7622F578" w:rsidR="002D31C0" w:rsidRPr="0025014B" w:rsidRDefault="002D31C0" w:rsidP="002D31C0">
            <w:pPr>
              <w:ind w:firstLine="720"/>
            </w:pPr>
          </w:p>
        </w:tc>
        <w:tc>
          <w:tcPr>
            <w:tcW w:w="2137" w:type="dxa"/>
          </w:tcPr>
          <w:p w14:paraId="76C268E6" w14:textId="262FF0E4" w:rsidR="002D31C0" w:rsidRDefault="002D31C0" w:rsidP="002D31C0">
            <w:r>
              <w:t>I will be able to develop a theme and continue to analyze the characters as they evolve.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49BA" w14:textId="77777777" w:rsidR="002D31C0" w:rsidRDefault="002D31C0" w:rsidP="002D31C0">
            <w:r>
              <w:t>I will be able to develop a theme and continue to analyze the characters as they evolve.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15F2" w14:textId="4F9C4622" w:rsidR="002D31C0" w:rsidRDefault="002D31C0" w:rsidP="002D31C0">
            <w:r>
              <w:t>I will identify themes for our book.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D9A8" w14:textId="77777777" w:rsidR="002D31C0" w:rsidRDefault="002D31C0" w:rsidP="002D31C0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2D31C0" w14:paraId="79F6D538" w14:textId="77777777">
        <w:trPr>
          <w:trHeight w:val="720"/>
        </w:trPr>
        <w:tc>
          <w:tcPr>
            <w:tcW w:w="2181" w:type="dxa"/>
            <w:shd w:val="clear" w:color="auto" w:fill="A6A6A6"/>
          </w:tcPr>
          <w:p w14:paraId="4C6E4E28" w14:textId="77777777" w:rsidR="002D31C0" w:rsidRDefault="002D31C0" w:rsidP="002D31C0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3EB9362A" w14:textId="3EF46ACD" w:rsidR="002D31C0" w:rsidRDefault="002D31C0" w:rsidP="002D31C0"/>
        </w:tc>
        <w:tc>
          <w:tcPr>
            <w:tcW w:w="2137" w:type="dxa"/>
          </w:tcPr>
          <w:p w14:paraId="625FB6BB" w14:textId="1839156D" w:rsidR="002D31C0" w:rsidRDefault="002D31C0" w:rsidP="002D31C0">
            <w:r>
              <w:t>The Mighty will be read and comments made for bell ringers.</w:t>
            </w:r>
          </w:p>
        </w:tc>
        <w:tc>
          <w:tcPr>
            <w:tcW w:w="2138" w:type="dxa"/>
          </w:tcPr>
          <w:p w14:paraId="0CF21D19" w14:textId="77777777" w:rsidR="002D31C0" w:rsidRDefault="002D31C0" w:rsidP="002D31C0">
            <w:r>
              <w:t>The Mighty will be read and comments made for bell ringers.</w:t>
            </w:r>
          </w:p>
        </w:tc>
        <w:tc>
          <w:tcPr>
            <w:tcW w:w="2137" w:type="dxa"/>
          </w:tcPr>
          <w:p w14:paraId="3F52F08B" w14:textId="393B6549" w:rsidR="002D31C0" w:rsidRDefault="002D31C0" w:rsidP="002D31C0">
            <w:r>
              <w:t>What does theme mean?</w:t>
            </w:r>
          </w:p>
        </w:tc>
        <w:tc>
          <w:tcPr>
            <w:tcW w:w="2137" w:type="dxa"/>
          </w:tcPr>
          <w:p w14:paraId="6BE2E1A1" w14:textId="77777777" w:rsidR="002D31C0" w:rsidRDefault="002D31C0" w:rsidP="002D31C0">
            <w:r>
              <w:t>The Mighty will be read and comments made for bell ringers.</w:t>
            </w:r>
          </w:p>
        </w:tc>
      </w:tr>
      <w:tr w:rsidR="002D31C0" w14:paraId="1FED1127" w14:textId="77777777">
        <w:tc>
          <w:tcPr>
            <w:tcW w:w="2181" w:type="dxa"/>
            <w:shd w:val="clear" w:color="auto" w:fill="A6A6A6"/>
          </w:tcPr>
          <w:p w14:paraId="0D5ECFBD" w14:textId="77777777" w:rsidR="002D31C0" w:rsidRDefault="002D31C0" w:rsidP="002D31C0">
            <w:r>
              <w:rPr>
                <w:rFonts w:ascii="Tahoma" w:eastAsia="Tahoma" w:hAnsi="Tahoma" w:cs="Tahoma"/>
              </w:rPr>
              <w:t>KCAS Standard or</w:t>
            </w:r>
          </w:p>
          <w:p w14:paraId="09544C06" w14:textId="77777777" w:rsidR="002D31C0" w:rsidRDefault="002D31C0" w:rsidP="002D31C0">
            <w:r>
              <w:rPr>
                <w:rFonts w:ascii="Tahoma" w:eastAsia="Tahoma" w:hAnsi="Tahoma" w:cs="Tahoma"/>
              </w:rPr>
              <w:t>CC# &amp; DOK Level</w:t>
            </w:r>
          </w:p>
          <w:p w14:paraId="01F524CD" w14:textId="77777777" w:rsidR="002D31C0" w:rsidRDefault="002D31C0" w:rsidP="002D31C0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34917CCD" w14:textId="68322DB0" w:rsidR="002D31C0" w:rsidRDefault="002D31C0" w:rsidP="002D31C0"/>
        </w:tc>
        <w:tc>
          <w:tcPr>
            <w:tcW w:w="2137" w:type="dxa"/>
          </w:tcPr>
          <w:p w14:paraId="4C6DA462" w14:textId="16D30F01" w:rsidR="002D31C0" w:rsidRDefault="002D31C0" w:rsidP="002D31C0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8" w:type="dxa"/>
          </w:tcPr>
          <w:p w14:paraId="25482144" w14:textId="77777777" w:rsidR="002D31C0" w:rsidRDefault="002D31C0" w:rsidP="002D31C0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5B30E320" w14:textId="77777777" w:rsidR="002D31C0" w:rsidRDefault="002D31C0" w:rsidP="002D31C0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7D863004" w14:textId="77777777" w:rsidR="002D31C0" w:rsidRDefault="002D31C0" w:rsidP="002D31C0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</w:tr>
      <w:tr w:rsidR="002D31C0" w14:paraId="4379FA5D" w14:textId="77777777">
        <w:tc>
          <w:tcPr>
            <w:tcW w:w="2181" w:type="dxa"/>
            <w:shd w:val="clear" w:color="auto" w:fill="A6A6A6"/>
          </w:tcPr>
          <w:p w14:paraId="64B7B6D8" w14:textId="77777777" w:rsidR="002D31C0" w:rsidRDefault="002D31C0" w:rsidP="002D31C0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76EE66B7" w14:textId="77777777" w:rsidR="002D31C0" w:rsidRDefault="002D31C0" w:rsidP="002D31C0"/>
          <w:p w14:paraId="32E76A0D" w14:textId="77777777" w:rsidR="002D31C0" w:rsidRDefault="002D31C0" w:rsidP="002D31C0"/>
          <w:p w14:paraId="72DC3A07" w14:textId="77777777" w:rsidR="002D31C0" w:rsidRDefault="002D31C0" w:rsidP="002D31C0"/>
          <w:p w14:paraId="05AB1F6C" w14:textId="77777777" w:rsidR="002D31C0" w:rsidRDefault="002D31C0" w:rsidP="002D31C0"/>
        </w:tc>
        <w:tc>
          <w:tcPr>
            <w:tcW w:w="2158" w:type="dxa"/>
          </w:tcPr>
          <w:p w14:paraId="10E135E6" w14:textId="3D165912" w:rsidR="002D31C0" w:rsidRDefault="002D31C0" w:rsidP="002D31C0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6CDB" w14:textId="0FA281C5" w:rsidR="002D31C0" w:rsidRDefault="002D31C0" w:rsidP="002D31C0">
            <w:r>
              <w:t xml:space="preserve">Students will share their final analysis of the poem assignment.  </w:t>
            </w:r>
            <w:r>
              <w:t xml:space="preserve">After this </w:t>
            </w:r>
            <w:r>
              <w:t xml:space="preserve">“Watson’s Go to Birmingham” will be continued to be read as a whole group with teacher and student reading aloud and corresponding activities using the interactive notebook being done as a class. Two students will be working as a separate group on reading a separate short story their literature book.  They have already </w:t>
            </w:r>
            <w:r>
              <w:lastRenderedPageBreak/>
              <w:t>read the Watson’s book before. They will do the corresponding activities in the book. The teacher will rotate between the two groups checking on progress, comprehension, and asking questions.</w:t>
            </w:r>
          </w:p>
        </w:tc>
        <w:tc>
          <w:tcPr>
            <w:tcW w:w="2138" w:type="dxa"/>
          </w:tcPr>
          <w:p w14:paraId="0BA5DF29" w14:textId="2016BAB5" w:rsidR="002D31C0" w:rsidRDefault="002D31C0" w:rsidP="002D31C0">
            <w:r>
              <w:lastRenderedPageBreak/>
              <w:t xml:space="preserve">“Watson’s Go to Birmingham” will be continued to be read as a whole group with teacher and student reading aloud and corresponding activities using the interactive notebook being done as a class. Two students will be working as a separate group on reading a separate short story their literature book.  They have already read the Watson’s book before. They will do the corresponding </w:t>
            </w:r>
            <w:r>
              <w:lastRenderedPageBreak/>
              <w:t>activities in the book. The teacher will rotate between the two groups checking on progress, comprehension, and asking questions.</w:t>
            </w:r>
          </w:p>
        </w:tc>
        <w:tc>
          <w:tcPr>
            <w:tcW w:w="2137" w:type="dxa"/>
          </w:tcPr>
          <w:p w14:paraId="756ED3F3" w14:textId="2F36D112" w:rsidR="002D31C0" w:rsidRDefault="002D31C0" w:rsidP="002D31C0">
            <w:pPr>
              <w:ind w:left="-100"/>
            </w:pPr>
            <w:r>
              <w:lastRenderedPageBreak/>
              <w:t>We have completed our book, The Watsons Go to Birmingham. We will discuss various themes for the book using the Interactive Notebook and do other activities associated with the notebook</w:t>
            </w:r>
            <w:r>
              <w:t xml:space="preserve"> as a final review of the book.</w:t>
            </w:r>
            <w:bookmarkStart w:id="0" w:name="_GoBack"/>
            <w:bookmarkEnd w:id="0"/>
          </w:p>
        </w:tc>
        <w:tc>
          <w:tcPr>
            <w:tcW w:w="2137" w:type="dxa"/>
          </w:tcPr>
          <w:p w14:paraId="37C609FD" w14:textId="77777777" w:rsidR="002D31C0" w:rsidRDefault="002D31C0" w:rsidP="002D31C0">
            <w:pPr>
              <w:ind w:left="-100"/>
            </w:pPr>
            <w:r>
              <w:t>Monitoring activities will be done, taking most of the period.</w:t>
            </w:r>
          </w:p>
        </w:tc>
      </w:tr>
      <w:tr w:rsidR="002D31C0" w14:paraId="5FE473EB" w14:textId="77777777" w:rsidTr="00C02CE9">
        <w:trPr>
          <w:trHeight w:val="1042"/>
        </w:trPr>
        <w:tc>
          <w:tcPr>
            <w:tcW w:w="2181" w:type="dxa"/>
            <w:shd w:val="clear" w:color="auto" w:fill="A6A6A6"/>
          </w:tcPr>
          <w:p w14:paraId="39869841" w14:textId="77777777" w:rsidR="002D31C0" w:rsidRDefault="002D31C0" w:rsidP="002D31C0"/>
        </w:tc>
        <w:tc>
          <w:tcPr>
            <w:tcW w:w="2158" w:type="dxa"/>
          </w:tcPr>
          <w:p w14:paraId="7B8BC09D" w14:textId="77777777" w:rsidR="002D31C0" w:rsidRDefault="002D31C0" w:rsidP="002D31C0"/>
        </w:tc>
        <w:tc>
          <w:tcPr>
            <w:tcW w:w="2137" w:type="dxa"/>
          </w:tcPr>
          <w:p w14:paraId="3B69406B" w14:textId="77777777" w:rsidR="002D31C0" w:rsidRDefault="002D31C0" w:rsidP="002D31C0"/>
        </w:tc>
        <w:tc>
          <w:tcPr>
            <w:tcW w:w="2138" w:type="dxa"/>
          </w:tcPr>
          <w:p w14:paraId="4FD92C9A" w14:textId="77777777" w:rsidR="002D31C0" w:rsidRDefault="002D31C0" w:rsidP="002D31C0"/>
        </w:tc>
        <w:tc>
          <w:tcPr>
            <w:tcW w:w="2137" w:type="dxa"/>
          </w:tcPr>
          <w:p w14:paraId="5990E0B7" w14:textId="77777777" w:rsidR="002D31C0" w:rsidRDefault="002D31C0" w:rsidP="002D31C0"/>
        </w:tc>
        <w:tc>
          <w:tcPr>
            <w:tcW w:w="2137" w:type="dxa"/>
          </w:tcPr>
          <w:p w14:paraId="2609C557" w14:textId="77777777" w:rsidR="002D31C0" w:rsidRDefault="002D31C0" w:rsidP="002D31C0"/>
        </w:tc>
      </w:tr>
      <w:tr w:rsidR="002D31C0" w14:paraId="1E0FE78A" w14:textId="77777777" w:rsidTr="00750824">
        <w:trPr>
          <w:trHeight w:val="377"/>
        </w:trPr>
        <w:tc>
          <w:tcPr>
            <w:tcW w:w="2181" w:type="dxa"/>
            <w:shd w:val="clear" w:color="auto" w:fill="A6A6A6"/>
          </w:tcPr>
          <w:p w14:paraId="5A3FEBFD" w14:textId="77777777" w:rsidR="002D31C0" w:rsidRDefault="002D31C0" w:rsidP="002D31C0">
            <w:r>
              <w:rPr>
                <w:rFonts w:ascii="Tahoma" w:eastAsia="Tahoma" w:hAnsi="Tahoma" w:cs="Tahoma"/>
              </w:rPr>
              <w:t>Formative Assessments</w:t>
            </w:r>
          </w:p>
          <w:p w14:paraId="614D3F25" w14:textId="77777777" w:rsidR="002D31C0" w:rsidRDefault="002D31C0" w:rsidP="002D31C0"/>
        </w:tc>
        <w:tc>
          <w:tcPr>
            <w:tcW w:w="2158" w:type="dxa"/>
          </w:tcPr>
          <w:p w14:paraId="6B7C6068" w14:textId="1C17B46C" w:rsidR="002D31C0" w:rsidRDefault="002D31C0" w:rsidP="002D31C0"/>
        </w:tc>
        <w:tc>
          <w:tcPr>
            <w:tcW w:w="2137" w:type="dxa"/>
          </w:tcPr>
          <w:p w14:paraId="1D8B5A30" w14:textId="20B5FDDC" w:rsidR="002D31C0" w:rsidRDefault="002D31C0" w:rsidP="002D31C0">
            <w:r>
              <w:t>Teacher observation.</w:t>
            </w:r>
          </w:p>
        </w:tc>
        <w:tc>
          <w:tcPr>
            <w:tcW w:w="2138" w:type="dxa"/>
          </w:tcPr>
          <w:p w14:paraId="060FA634" w14:textId="77777777" w:rsidR="002D31C0" w:rsidRDefault="002D31C0" w:rsidP="002D31C0">
            <w:r>
              <w:t>Teacher observation.</w:t>
            </w:r>
          </w:p>
        </w:tc>
        <w:tc>
          <w:tcPr>
            <w:tcW w:w="2137" w:type="dxa"/>
          </w:tcPr>
          <w:p w14:paraId="2167C64D" w14:textId="77777777" w:rsidR="002D31C0" w:rsidRDefault="002D31C0" w:rsidP="002D31C0">
            <w:r>
              <w:t>Interactive notebook</w:t>
            </w:r>
          </w:p>
        </w:tc>
        <w:tc>
          <w:tcPr>
            <w:tcW w:w="2137" w:type="dxa"/>
          </w:tcPr>
          <w:p w14:paraId="252F2E4C" w14:textId="77777777" w:rsidR="002D31C0" w:rsidRDefault="002D31C0" w:rsidP="002D31C0"/>
        </w:tc>
      </w:tr>
      <w:tr w:rsidR="002D31C0" w14:paraId="36217C3D" w14:textId="77777777">
        <w:tc>
          <w:tcPr>
            <w:tcW w:w="2181" w:type="dxa"/>
            <w:shd w:val="clear" w:color="auto" w:fill="A6A6A6"/>
          </w:tcPr>
          <w:p w14:paraId="63324903" w14:textId="77777777" w:rsidR="002D31C0" w:rsidRDefault="002D31C0" w:rsidP="002D31C0">
            <w:r>
              <w:rPr>
                <w:rFonts w:ascii="Tahoma" w:eastAsia="Tahoma" w:hAnsi="Tahoma" w:cs="Tahoma"/>
              </w:rPr>
              <w:t>Critical vocabulary</w:t>
            </w:r>
          </w:p>
          <w:p w14:paraId="1B27D48E" w14:textId="77777777" w:rsidR="002D31C0" w:rsidRDefault="002D31C0" w:rsidP="002D31C0"/>
          <w:p w14:paraId="6212049B" w14:textId="77777777" w:rsidR="002D31C0" w:rsidRDefault="002D31C0" w:rsidP="002D31C0"/>
        </w:tc>
        <w:tc>
          <w:tcPr>
            <w:tcW w:w="2158" w:type="dxa"/>
          </w:tcPr>
          <w:p w14:paraId="684790E9" w14:textId="1933DFF9" w:rsidR="002D31C0" w:rsidRDefault="002D31C0" w:rsidP="002D31C0"/>
        </w:tc>
        <w:tc>
          <w:tcPr>
            <w:tcW w:w="2137" w:type="dxa"/>
          </w:tcPr>
          <w:p w14:paraId="1C8F3C59" w14:textId="54714A15" w:rsidR="002D31C0" w:rsidRDefault="002D31C0" w:rsidP="002D31C0"/>
        </w:tc>
        <w:tc>
          <w:tcPr>
            <w:tcW w:w="2138" w:type="dxa"/>
          </w:tcPr>
          <w:p w14:paraId="3E0AE5EB" w14:textId="00D8985F" w:rsidR="002D31C0" w:rsidRDefault="002D31C0" w:rsidP="002D31C0"/>
        </w:tc>
        <w:tc>
          <w:tcPr>
            <w:tcW w:w="2137" w:type="dxa"/>
          </w:tcPr>
          <w:p w14:paraId="43233C11" w14:textId="77777777" w:rsidR="002D31C0" w:rsidRDefault="002D31C0" w:rsidP="002D31C0"/>
        </w:tc>
        <w:tc>
          <w:tcPr>
            <w:tcW w:w="2137" w:type="dxa"/>
          </w:tcPr>
          <w:p w14:paraId="39C42DE5" w14:textId="77777777" w:rsidR="002D31C0" w:rsidRDefault="002D31C0" w:rsidP="002D31C0">
            <w:r>
              <w:t>Various words from student’s individual monitoring assignments.</w:t>
            </w:r>
          </w:p>
        </w:tc>
      </w:tr>
      <w:tr w:rsidR="002D31C0" w14:paraId="3CE2426D" w14:textId="77777777">
        <w:tc>
          <w:tcPr>
            <w:tcW w:w="2181" w:type="dxa"/>
            <w:shd w:val="clear" w:color="auto" w:fill="A6A6A6"/>
          </w:tcPr>
          <w:p w14:paraId="3DA80607" w14:textId="77777777" w:rsidR="002D31C0" w:rsidRDefault="002D31C0" w:rsidP="002D31C0">
            <w:r>
              <w:lastRenderedPageBreak/>
              <w:t>Summative Assessments</w:t>
            </w:r>
          </w:p>
        </w:tc>
        <w:tc>
          <w:tcPr>
            <w:tcW w:w="2158" w:type="dxa"/>
          </w:tcPr>
          <w:p w14:paraId="71FC1A86" w14:textId="77777777" w:rsidR="002D31C0" w:rsidRDefault="002D31C0" w:rsidP="002D31C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6F927AAB" w14:textId="77777777" w:rsidR="002D31C0" w:rsidRDefault="002D31C0" w:rsidP="002D31C0"/>
        </w:tc>
        <w:tc>
          <w:tcPr>
            <w:tcW w:w="2137" w:type="dxa"/>
          </w:tcPr>
          <w:p w14:paraId="6178D2DA" w14:textId="77777777" w:rsidR="002D31C0" w:rsidRDefault="002D31C0" w:rsidP="002D31C0"/>
        </w:tc>
        <w:tc>
          <w:tcPr>
            <w:tcW w:w="2138" w:type="dxa"/>
          </w:tcPr>
          <w:p w14:paraId="733DE237" w14:textId="77777777" w:rsidR="002D31C0" w:rsidRDefault="002D31C0" w:rsidP="002D31C0"/>
        </w:tc>
        <w:tc>
          <w:tcPr>
            <w:tcW w:w="2137" w:type="dxa"/>
          </w:tcPr>
          <w:p w14:paraId="281C3CD6" w14:textId="77777777" w:rsidR="002D31C0" w:rsidRDefault="002D31C0" w:rsidP="002D31C0"/>
        </w:tc>
        <w:tc>
          <w:tcPr>
            <w:tcW w:w="2137" w:type="dxa"/>
          </w:tcPr>
          <w:p w14:paraId="5E56A419" w14:textId="77777777" w:rsidR="002D31C0" w:rsidRDefault="002D31C0" w:rsidP="002D31C0"/>
        </w:tc>
      </w:tr>
    </w:tbl>
    <w:p w14:paraId="4F1B264A" w14:textId="77777777" w:rsidR="00FF7731" w:rsidRDefault="00FF7731"/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B614" w14:textId="77777777" w:rsidR="001F3AE1" w:rsidRDefault="001F3AE1">
      <w:r>
        <w:separator/>
      </w:r>
    </w:p>
  </w:endnote>
  <w:endnote w:type="continuationSeparator" w:id="0">
    <w:p w14:paraId="5D7F81ED" w14:textId="77777777" w:rsidR="001F3AE1" w:rsidRDefault="001F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4A1A" w14:textId="77777777" w:rsidR="001F3AE1" w:rsidRDefault="001F3AE1">
      <w:r>
        <w:separator/>
      </w:r>
    </w:p>
  </w:footnote>
  <w:footnote w:type="continuationSeparator" w:id="0">
    <w:p w14:paraId="6B68DD99" w14:textId="77777777" w:rsidR="001F3AE1" w:rsidRDefault="001F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1AE1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2C73132A" w14:textId="77777777" w:rsidR="00FF7731" w:rsidRDefault="00FF7731">
    <w:pPr>
      <w:tabs>
        <w:tab w:val="center" w:pos="4320"/>
        <w:tab w:val="right" w:pos="8640"/>
      </w:tabs>
    </w:pPr>
  </w:p>
  <w:p w14:paraId="55B2FB89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4E68A956" w14:textId="77777777" w:rsidR="00FF7731" w:rsidRDefault="00FF7731">
    <w:pPr>
      <w:tabs>
        <w:tab w:val="center" w:pos="4320"/>
        <w:tab w:val="right" w:pos="8640"/>
      </w:tabs>
    </w:pPr>
  </w:p>
  <w:p w14:paraId="203517AB" w14:textId="77777777" w:rsidR="00FF7731" w:rsidRDefault="00FF7731">
    <w:pPr>
      <w:tabs>
        <w:tab w:val="center" w:pos="4320"/>
        <w:tab w:val="right" w:pos="8640"/>
      </w:tabs>
    </w:pPr>
  </w:p>
  <w:p w14:paraId="2FD9C347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25623"/>
    <w:rsid w:val="000451DD"/>
    <w:rsid w:val="000625AA"/>
    <w:rsid w:val="000905F3"/>
    <w:rsid w:val="00097C0A"/>
    <w:rsid w:val="000A5D4A"/>
    <w:rsid w:val="000D1C99"/>
    <w:rsid w:val="000E11C3"/>
    <w:rsid w:val="000E1EA2"/>
    <w:rsid w:val="000E1FE6"/>
    <w:rsid w:val="001037A9"/>
    <w:rsid w:val="001161C5"/>
    <w:rsid w:val="001376FE"/>
    <w:rsid w:val="00143C0C"/>
    <w:rsid w:val="00147475"/>
    <w:rsid w:val="00192775"/>
    <w:rsid w:val="001E0100"/>
    <w:rsid w:val="001E5605"/>
    <w:rsid w:val="001F0E23"/>
    <w:rsid w:val="001F3AE1"/>
    <w:rsid w:val="00237D36"/>
    <w:rsid w:val="0025014B"/>
    <w:rsid w:val="00252036"/>
    <w:rsid w:val="002677B0"/>
    <w:rsid w:val="002D30D0"/>
    <w:rsid w:val="002D31C0"/>
    <w:rsid w:val="002D4095"/>
    <w:rsid w:val="002E0134"/>
    <w:rsid w:val="002E7F20"/>
    <w:rsid w:val="002F5435"/>
    <w:rsid w:val="00300234"/>
    <w:rsid w:val="003560A2"/>
    <w:rsid w:val="00380A69"/>
    <w:rsid w:val="003920D2"/>
    <w:rsid w:val="00393D00"/>
    <w:rsid w:val="003B564B"/>
    <w:rsid w:val="003C238A"/>
    <w:rsid w:val="003C6008"/>
    <w:rsid w:val="003C6E36"/>
    <w:rsid w:val="003D1487"/>
    <w:rsid w:val="003F5326"/>
    <w:rsid w:val="0040377A"/>
    <w:rsid w:val="004053FC"/>
    <w:rsid w:val="00410C0B"/>
    <w:rsid w:val="004279F5"/>
    <w:rsid w:val="004321CD"/>
    <w:rsid w:val="00440666"/>
    <w:rsid w:val="004455E7"/>
    <w:rsid w:val="00464B94"/>
    <w:rsid w:val="00466F00"/>
    <w:rsid w:val="00471733"/>
    <w:rsid w:val="00475800"/>
    <w:rsid w:val="004806ED"/>
    <w:rsid w:val="00480D38"/>
    <w:rsid w:val="0048258A"/>
    <w:rsid w:val="004B1BCC"/>
    <w:rsid w:val="004E61DC"/>
    <w:rsid w:val="0050676A"/>
    <w:rsid w:val="005104E6"/>
    <w:rsid w:val="00533CFB"/>
    <w:rsid w:val="00535EF5"/>
    <w:rsid w:val="005373A1"/>
    <w:rsid w:val="00540DA2"/>
    <w:rsid w:val="00541224"/>
    <w:rsid w:val="00562F03"/>
    <w:rsid w:val="00585795"/>
    <w:rsid w:val="005903BB"/>
    <w:rsid w:val="005B718F"/>
    <w:rsid w:val="005E2347"/>
    <w:rsid w:val="005E4E5E"/>
    <w:rsid w:val="005F1190"/>
    <w:rsid w:val="005F5CFB"/>
    <w:rsid w:val="005F7B81"/>
    <w:rsid w:val="00604DD9"/>
    <w:rsid w:val="00616041"/>
    <w:rsid w:val="00624230"/>
    <w:rsid w:val="00624301"/>
    <w:rsid w:val="00637203"/>
    <w:rsid w:val="00653B68"/>
    <w:rsid w:val="006577AC"/>
    <w:rsid w:val="0069690C"/>
    <w:rsid w:val="006A111B"/>
    <w:rsid w:val="006C2558"/>
    <w:rsid w:val="006C3AF3"/>
    <w:rsid w:val="00703C3E"/>
    <w:rsid w:val="007168DA"/>
    <w:rsid w:val="007240B8"/>
    <w:rsid w:val="007359FE"/>
    <w:rsid w:val="00750824"/>
    <w:rsid w:val="00786F1A"/>
    <w:rsid w:val="00792C6D"/>
    <w:rsid w:val="007A6EF7"/>
    <w:rsid w:val="007A6F42"/>
    <w:rsid w:val="007E643B"/>
    <w:rsid w:val="007F3AE9"/>
    <w:rsid w:val="007F6E42"/>
    <w:rsid w:val="00822C4D"/>
    <w:rsid w:val="00836CF5"/>
    <w:rsid w:val="008512A7"/>
    <w:rsid w:val="00862226"/>
    <w:rsid w:val="008831BA"/>
    <w:rsid w:val="008A4215"/>
    <w:rsid w:val="008A42C1"/>
    <w:rsid w:val="008B23A3"/>
    <w:rsid w:val="008B25E0"/>
    <w:rsid w:val="008B5D2F"/>
    <w:rsid w:val="008E3D5E"/>
    <w:rsid w:val="00902E5D"/>
    <w:rsid w:val="00906DB5"/>
    <w:rsid w:val="00931A4E"/>
    <w:rsid w:val="00957843"/>
    <w:rsid w:val="00964AE9"/>
    <w:rsid w:val="00966265"/>
    <w:rsid w:val="00977A2D"/>
    <w:rsid w:val="00980A88"/>
    <w:rsid w:val="009B036E"/>
    <w:rsid w:val="009B5CA8"/>
    <w:rsid w:val="009D1E52"/>
    <w:rsid w:val="009F4479"/>
    <w:rsid w:val="00A13A50"/>
    <w:rsid w:val="00A15265"/>
    <w:rsid w:val="00A412D7"/>
    <w:rsid w:val="00A41F21"/>
    <w:rsid w:val="00A43370"/>
    <w:rsid w:val="00A51AE1"/>
    <w:rsid w:val="00A66D20"/>
    <w:rsid w:val="00A66FC5"/>
    <w:rsid w:val="00A732FE"/>
    <w:rsid w:val="00A77AF6"/>
    <w:rsid w:val="00A904D9"/>
    <w:rsid w:val="00AA7613"/>
    <w:rsid w:val="00AB3FA9"/>
    <w:rsid w:val="00AB6103"/>
    <w:rsid w:val="00AC5319"/>
    <w:rsid w:val="00AE613E"/>
    <w:rsid w:val="00B11F95"/>
    <w:rsid w:val="00B16B2D"/>
    <w:rsid w:val="00B24039"/>
    <w:rsid w:val="00B460EC"/>
    <w:rsid w:val="00B9151D"/>
    <w:rsid w:val="00BB57DC"/>
    <w:rsid w:val="00BC0317"/>
    <w:rsid w:val="00BC231E"/>
    <w:rsid w:val="00BC2E07"/>
    <w:rsid w:val="00BD5E19"/>
    <w:rsid w:val="00BE18EC"/>
    <w:rsid w:val="00BF5735"/>
    <w:rsid w:val="00C01667"/>
    <w:rsid w:val="00C02CE9"/>
    <w:rsid w:val="00C05B2A"/>
    <w:rsid w:val="00C378B8"/>
    <w:rsid w:val="00C37D40"/>
    <w:rsid w:val="00C63005"/>
    <w:rsid w:val="00CA4438"/>
    <w:rsid w:val="00CA7F2E"/>
    <w:rsid w:val="00CD4F41"/>
    <w:rsid w:val="00CD71D3"/>
    <w:rsid w:val="00CF1B22"/>
    <w:rsid w:val="00D31AEB"/>
    <w:rsid w:val="00D34CBC"/>
    <w:rsid w:val="00D3698E"/>
    <w:rsid w:val="00D469C4"/>
    <w:rsid w:val="00D472DA"/>
    <w:rsid w:val="00D62484"/>
    <w:rsid w:val="00D62F1F"/>
    <w:rsid w:val="00D6395A"/>
    <w:rsid w:val="00D73470"/>
    <w:rsid w:val="00D768C1"/>
    <w:rsid w:val="00D81383"/>
    <w:rsid w:val="00D818F2"/>
    <w:rsid w:val="00D83BD4"/>
    <w:rsid w:val="00D92A7C"/>
    <w:rsid w:val="00DC6DED"/>
    <w:rsid w:val="00DE38EF"/>
    <w:rsid w:val="00DF10AB"/>
    <w:rsid w:val="00DF71F4"/>
    <w:rsid w:val="00E27FD0"/>
    <w:rsid w:val="00E36A25"/>
    <w:rsid w:val="00E46238"/>
    <w:rsid w:val="00E57DFB"/>
    <w:rsid w:val="00E72A74"/>
    <w:rsid w:val="00E73E13"/>
    <w:rsid w:val="00EB1BA5"/>
    <w:rsid w:val="00EC0019"/>
    <w:rsid w:val="00EC2B5A"/>
    <w:rsid w:val="00ED3711"/>
    <w:rsid w:val="00ED4C11"/>
    <w:rsid w:val="00EE4F2C"/>
    <w:rsid w:val="00EE4F55"/>
    <w:rsid w:val="00F10F1B"/>
    <w:rsid w:val="00F34553"/>
    <w:rsid w:val="00F50975"/>
    <w:rsid w:val="00F676CE"/>
    <w:rsid w:val="00F7744C"/>
    <w:rsid w:val="00F923C6"/>
    <w:rsid w:val="00F943D6"/>
    <w:rsid w:val="00F94D1E"/>
    <w:rsid w:val="00FB5252"/>
    <w:rsid w:val="00FC5420"/>
    <w:rsid w:val="00FC6C0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9A73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2018-02-26T03:23:00Z</dcterms:created>
  <dcterms:modified xsi:type="dcterms:W3CDTF">2018-02-26T03:23:00Z</dcterms:modified>
</cp:coreProperties>
</file>