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6646DCEC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0E5F22">
              <w:rPr>
                <w:rFonts w:ascii="Tahoma" w:eastAsia="Tahoma" w:hAnsi="Tahoma" w:cs="Tahoma"/>
              </w:rPr>
              <w:t>4/9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006431FC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0E5F22">
              <w:rPr>
                <w:rFonts w:ascii="Tahoma" w:eastAsia="Tahoma" w:hAnsi="Tahoma" w:cs="Tahoma"/>
              </w:rPr>
              <w:t>4/10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1A6F55B2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0E5F22">
              <w:rPr>
                <w:rFonts w:ascii="Tahoma" w:eastAsia="Tahoma" w:hAnsi="Tahoma" w:cs="Tahoma"/>
              </w:rPr>
              <w:t>4/11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1BC618BA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0E5F22">
              <w:rPr>
                <w:rFonts w:ascii="Tahoma" w:eastAsia="Tahoma" w:hAnsi="Tahoma" w:cs="Tahoma"/>
              </w:rPr>
              <w:t>4/12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00FF6012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0E5F22">
              <w:rPr>
                <w:rFonts w:ascii="Tahoma" w:eastAsia="Tahoma" w:hAnsi="Tahoma" w:cs="Tahoma"/>
              </w:rPr>
              <w:t>4/13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DF4DB9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DF4DB9" w:rsidRDefault="00DF4DB9" w:rsidP="00DF4DB9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DF4DB9" w:rsidRDefault="00DF4DB9" w:rsidP="00DF4DB9"/>
          <w:p w14:paraId="7DCE2A9F" w14:textId="77777777" w:rsidR="00DF4DB9" w:rsidRDefault="00DF4DB9" w:rsidP="00DF4DB9"/>
          <w:p w14:paraId="694609D3" w14:textId="77777777" w:rsidR="00DF4DB9" w:rsidRDefault="00DF4DB9" w:rsidP="00DF4DB9"/>
        </w:tc>
        <w:tc>
          <w:tcPr>
            <w:tcW w:w="2158" w:type="dxa"/>
          </w:tcPr>
          <w:p w14:paraId="3EF3CB6E" w14:textId="33E0B763" w:rsidR="00DF4DB9" w:rsidRDefault="00DF4DB9" w:rsidP="00DF4DB9">
            <w:r>
              <w:t>No school</w:t>
            </w:r>
          </w:p>
        </w:tc>
        <w:tc>
          <w:tcPr>
            <w:tcW w:w="2137" w:type="dxa"/>
          </w:tcPr>
          <w:p w14:paraId="29D00464" w14:textId="1A900055" w:rsidR="00DF4DB9" w:rsidRDefault="00DF4DB9" w:rsidP="00DF4DB9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2C454A78" w14:textId="761074F0" w:rsidR="00DF4DB9" w:rsidRDefault="00DF4DB9" w:rsidP="00DF4DB9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3E5418E8" w:rsidR="00DF4DB9" w:rsidRDefault="00DF4DB9" w:rsidP="00DF4DB9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DF4DB9" w:rsidRDefault="00DF4DB9" w:rsidP="00DF4DB9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DF4DB9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DF4DB9" w:rsidRDefault="00DF4DB9" w:rsidP="00DF4DB9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DF4DB9" w:rsidRDefault="00DF4DB9" w:rsidP="00DF4DB9"/>
          <w:p w14:paraId="06D08745" w14:textId="77777777" w:rsidR="00DF4DB9" w:rsidRDefault="00DF4DB9" w:rsidP="00DF4DB9"/>
          <w:p w14:paraId="08E21300" w14:textId="77777777" w:rsidR="00DF4DB9" w:rsidRDefault="00DF4DB9" w:rsidP="00DF4DB9"/>
        </w:tc>
        <w:tc>
          <w:tcPr>
            <w:tcW w:w="2158" w:type="dxa"/>
          </w:tcPr>
          <w:p w14:paraId="63FF8B90" w14:textId="05CB2959" w:rsidR="00DF4DB9" w:rsidRDefault="00DF4DB9" w:rsidP="00DF4DB9"/>
        </w:tc>
        <w:tc>
          <w:tcPr>
            <w:tcW w:w="2137" w:type="dxa"/>
          </w:tcPr>
          <w:p w14:paraId="5D9A05BA" w14:textId="21697F31" w:rsidR="00DF4DB9" w:rsidRDefault="00DF4DB9" w:rsidP="00DF4DB9">
            <w:r>
              <w:t>I will use my recall strategies and inference skills to answer questions.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706311A6" w:rsidR="00DF4DB9" w:rsidRDefault="00DF4DB9" w:rsidP="00DF4DB9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3B4C4F87" w:rsidR="00DF4DB9" w:rsidRDefault="00DF4DB9" w:rsidP="00DF4DB9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DF4DB9" w:rsidRDefault="00DF4DB9" w:rsidP="00DF4DB9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DF4DB9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DF4DB9" w:rsidRDefault="00DF4DB9" w:rsidP="00DF4DB9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5DFDE4B1" w:rsidR="00DF4DB9" w:rsidRDefault="00DF4DB9" w:rsidP="00DF4DB9"/>
        </w:tc>
        <w:tc>
          <w:tcPr>
            <w:tcW w:w="2137" w:type="dxa"/>
          </w:tcPr>
          <w:p w14:paraId="7E88CAD8" w14:textId="365A63DE" w:rsidR="00DF4DB9" w:rsidRDefault="00DF4DB9" w:rsidP="00DF4DB9">
            <w:r>
              <w:t>Among the Betrayed will be read and bell ringers recorded.</w:t>
            </w:r>
          </w:p>
        </w:tc>
        <w:tc>
          <w:tcPr>
            <w:tcW w:w="2138" w:type="dxa"/>
          </w:tcPr>
          <w:p w14:paraId="60DAAA1E" w14:textId="676C6C3B" w:rsidR="00DF4DB9" w:rsidRDefault="00DF4DB9" w:rsidP="00DF4DB9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3FBD1F3C" w14:textId="19BEFE70" w:rsidR="00DF4DB9" w:rsidRDefault="00DF4DB9" w:rsidP="00DF4DB9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55640E92" w14:textId="4F33C1CA" w:rsidR="00DF4DB9" w:rsidRDefault="00DF4DB9" w:rsidP="00DF4DB9">
            <w:r>
              <w:t>Among the Betrayed will be read and bell ringers recorded.</w:t>
            </w:r>
          </w:p>
        </w:tc>
      </w:tr>
      <w:tr w:rsidR="00DF4DB9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DF4DB9" w:rsidRDefault="00DF4DB9" w:rsidP="00DF4DB9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DF4DB9" w:rsidRDefault="00DF4DB9" w:rsidP="00DF4DB9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DF4DB9" w:rsidRDefault="00DF4DB9" w:rsidP="00DF4DB9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703B3E54" w:rsidR="00DF4DB9" w:rsidRDefault="00DF4DB9" w:rsidP="00DF4DB9"/>
        </w:tc>
        <w:tc>
          <w:tcPr>
            <w:tcW w:w="2137" w:type="dxa"/>
          </w:tcPr>
          <w:p w14:paraId="1926A330" w14:textId="0BC2EF36" w:rsidR="00DF4DB9" w:rsidRDefault="00DF4DB9" w:rsidP="00DF4DB9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29DA48E3" w:rsidR="00DF4DB9" w:rsidRDefault="00DF4DB9" w:rsidP="00DF4DB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DF4DB9" w:rsidRDefault="00DF4DB9" w:rsidP="00DF4DB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DF4DB9" w:rsidRDefault="00DF4DB9" w:rsidP="00DF4DB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DF4DB9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DF4DB9" w:rsidRDefault="00DF4DB9" w:rsidP="00DF4DB9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DF4DB9" w:rsidRDefault="00DF4DB9" w:rsidP="00DF4DB9"/>
          <w:p w14:paraId="32D589F3" w14:textId="77777777" w:rsidR="00DF4DB9" w:rsidRDefault="00DF4DB9" w:rsidP="00DF4DB9"/>
          <w:p w14:paraId="451A07B1" w14:textId="77777777" w:rsidR="00DF4DB9" w:rsidRDefault="00DF4DB9" w:rsidP="00DF4DB9"/>
          <w:p w14:paraId="12A5F808" w14:textId="77777777" w:rsidR="00DF4DB9" w:rsidRDefault="00DF4DB9" w:rsidP="00DF4DB9"/>
        </w:tc>
        <w:tc>
          <w:tcPr>
            <w:tcW w:w="2158" w:type="dxa"/>
          </w:tcPr>
          <w:p w14:paraId="0428FF83" w14:textId="383FE73A" w:rsidR="00DF4DB9" w:rsidRDefault="00DF4DB9" w:rsidP="00DF4DB9">
            <w:bookmarkStart w:id="0" w:name="_GoBack"/>
            <w:bookmarkEnd w:id="0"/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2FBC8FB7" w:rsidR="00DF4DB9" w:rsidRDefault="00DF4DB9" w:rsidP="00DF4DB9">
            <w:r>
              <w:t xml:space="preserve">Students will continue their work on the Read 180 book concentrating on story elements. If completed today, a test will be given over the unit.  </w:t>
            </w:r>
          </w:p>
        </w:tc>
        <w:tc>
          <w:tcPr>
            <w:tcW w:w="2138" w:type="dxa"/>
          </w:tcPr>
          <w:p w14:paraId="0910D62F" w14:textId="3B4A7840" w:rsidR="00DF4DB9" w:rsidRDefault="00DF4DB9" w:rsidP="00DF4DB9">
            <w:r>
              <w:t>Students will log onto Read Theory and perform related activities. Teacher will pull students to read with one on one.</w:t>
            </w:r>
          </w:p>
        </w:tc>
        <w:tc>
          <w:tcPr>
            <w:tcW w:w="2137" w:type="dxa"/>
          </w:tcPr>
          <w:p w14:paraId="65F5768E" w14:textId="56D32883" w:rsidR="00DF4DB9" w:rsidRDefault="00DF4DB9" w:rsidP="00DF4DB9">
            <w:r>
              <w:t>A new unit in the Read 180 book will begin entitled Stolen Childhoods dealing with child labor in other parts of the world. A video of the unit will be shown and vocabulary words introduced.</w:t>
            </w:r>
          </w:p>
        </w:tc>
        <w:tc>
          <w:tcPr>
            <w:tcW w:w="2137" w:type="dxa"/>
          </w:tcPr>
          <w:p w14:paraId="14D2093E" w14:textId="77777777" w:rsidR="00DF4DB9" w:rsidRDefault="00DF4DB9" w:rsidP="00DF4DB9">
            <w:r>
              <w:t>Monitoring activities will be done, taking most of the period.</w:t>
            </w:r>
          </w:p>
        </w:tc>
      </w:tr>
      <w:tr w:rsidR="00DF4DB9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DF4DB9" w:rsidRDefault="00DF4DB9" w:rsidP="00DF4DB9"/>
        </w:tc>
        <w:tc>
          <w:tcPr>
            <w:tcW w:w="2158" w:type="dxa"/>
          </w:tcPr>
          <w:p w14:paraId="20B86B4B" w14:textId="77777777" w:rsidR="00DF4DB9" w:rsidRDefault="00DF4DB9" w:rsidP="00DF4DB9"/>
        </w:tc>
        <w:tc>
          <w:tcPr>
            <w:tcW w:w="2137" w:type="dxa"/>
          </w:tcPr>
          <w:p w14:paraId="5DF8E706" w14:textId="77777777" w:rsidR="00DF4DB9" w:rsidRDefault="00DF4DB9" w:rsidP="00DF4DB9"/>
        </w:tc>
        <w:tc>
          <w:tcPr>
            <w:tcW w:w="2138" w:type="dxa"/>
          </w:tcPr>
          <w:p w14:paraId="30C3B5A9" w14:textId="77777777" w:rsidR="00DF4DB9" w:rsidRDefault="00DF4DB9" w:rsidP="00DF4DB9"/>
        </w:tc>
        <w:tc>
          <w:tcPr>
            <w:tcW w:w="2137" w:type="dxa"/>
          </w:tcPr>
          <w:p w14:paraId="5F1CDE1F" w14:textId="77777777" w:rsidR="00DF4DB9" w:rsidRDefault="00DF4DB9" w:rsidP="00DF4DB9"/>
        </w:tc>
        <w:tc>
          <w:tcPr>
            <w:tcW w:w="2137" w:type="dxa"/>
          </w:tcPr>
          <w:p w14:paraId="71824145" w14:textId="77777777" w:rsidR="00DF4DB9" w:rsidRDefault="00DF4DB9" w:rsidP="00DF4DB9"/>
        </w:tc>
      </w:tr>
      <w:tr w:rsidR="00DF4DB9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DF4DB9" w:rsidRDefault="00DF4DB9" w:rsidP="00DF4DB9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DF4DB9" w:rsidRDefault="00DF4DB9" w:rsidP="00DF4DB9"/>
        </w:tc>
        <w:tc>
          <w:tcPr>
            <w:tcW w:w="2158" w:type="dxa"/>
          </w:tcPr>
          <w:p w14:paraId="618B3572" w14:textId="5A13526B" w:rsidR="00DF4DB9" w:rsidRDefault="00DF4DB9" w:rsidP="00DF4DB9"/>
        </w:tc>
        <w:tc>
          <w:tcPr>
            <w:tcW w:w="2137" w:type="dxa"/>
          </w:tcPr>
          <w:p w14:paraId="348E4B4E" w14:textId="6462972F" w:rsidR="00DF4DB9" w:rsidRDefault="00DF4DB9" w:rsidP="00DF4DB9">
            <w:r>
              <w:t>Teacher observation.</w:t>
            </w:r>
          </w:p>
        </w:tc>
        <w:tc>
          <w:tcPr>
            <w:tcW w:w="2138" w:type="dxa"/>
          </w:tcPr>
          <w:p w14:paraId="51EBB099" w14:textId="3AB4DF03" w:rsidR="00DF4DB9" w:rsidRDefault="00DF4DB9" w:rsidP="00DF4DB9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DF4DB9" w:rsidRDefault="00DF4DB9" w:rsidP="00DF4DB9">
            <w:r>
              <w:t>Teacher observation.</w:t>
            </w:r>
          </w:p>
        </w:tc>
        <w:tc>
          <w:tcPr>
            <w:tcW w:w="2137" w:type="dxa"/>
          </w:tcPr>
          <w:p w14:paraId="6AD70E11" w14:textId="77EF73F1" w:rsidR="00DF4DB9" w:rsidRDefault="00DF4DB9" w:rsidP="00DF4DB9">
            <w:r>
              <w:t>Teacher observation.</w:t>
            </w:r>
          </w:p>
        </w:tc>
      </w:tr>
      <w:tr w:rsidR="00DF4DB9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DF4DB9" w:rsidRDefault="00DF4DB9" w:rsidP="00DF4DB9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DF4DB9" w:rsidRDefault="00DF4DB9" w:rsidP="00DF4DB9"/>
          <w:p w14:paraId="6D190AFA" w14:textId="77777777" w:rsidR="00DF4DB9" w:rsidRDefault="00DF4DB9" w:rsidP="00DF4DB9"/>
        </w:tc>
        <w:tc>
          <w:tcPr>
            <w:tcW w:w="2158" w:type="dxa"/>
          </w:tcPr>
          <w:p w14:paraId="74C70251" w14:textId="6C073955" w:rsidR="00DF4DB9" w:rsidRDefault="00DF4DB9" w:rsidP="00DF4DB9"/>
        </w:tc>
        <w:tc>
          <w:tcPr>
            <w:tcW w:w="2137" w:type="dxa"/>
          </w:tcPr>
          <w:p w14:paraId="11B0D40A" w14:textId="23550DC0" w:rsidR="00DF4DB9" w:rsidRDefault="00DF4DB9" w:rsidP="00DF4DB9"/>
        </w:tc>
        <w:tc>
          <w:tcPr>
            <w:tcW w:w="2138" w:type="dxa"/>
          </w:tcPr>
          <w:p w14:paraId="47C34BCA" w14:textId="79A0A7DF" w:rsidR="00DF4DB9" w:rsidRDefault="00DF4DB9" w:rsidP="00DF4DB9"/>
        </w:tc>
        <w:tc>
          <w:tcPr>
            <w:tcW w:w="2137" w:type="dxa"/>
          </w:tcPr>
          <w:p w14:paraId="2A3F5B27" w14:textId="6A2A18D3" w:rsidR="00DF4DB9" w:rsidRDefault="00DF4DB9" w:rsidP="00DF4DB9">
            <w:r>
              <w:t>Benefit, economy, international, labor, produce.</w:t>
            </w:r>
          </w:p>
        </w:tc>
        <w:tc>
          <w:tcPr>
            <w:tcW w:w="2137" w:type="dxa"/>
          </w:tcPr>
          <w:p w14:paraId="5B98A7AE" w14:textId="77777777" w:rsidR="00DF4DB9" w:rsidRDefault="00DF4DB9" w:rsidP="00DF4DB9"/>
        </w:tc>
      </w:tr>
      <w:tr w:rsidR="00DF4DB9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DF4DB9" w:rsidRDefault="00DF4DB9" w:rsidP="00DF4DB9">
            <w:r>
              <w:t>Summative Assessments</w:t>
            </w:r>
          </w:p>
        </w:tc>
        <w:tc>
          <w:tcPr>
            <w:tcW w:w="2158" w:type="dxa"/>
          </w:tcPr>
          <w:p w14:paraId="48D6AC1B" w14:textId="6C2F542F" w:rsidR="00DF4DB9" w:rsidRDefault="00DF4DB9" w:rsidP="00DF4DB9"/>
        </w:tc>
        <w:tc>
          <w:tcPr>
            <w:tcW w:w="2137" w:type="dxa"/>
          </w:tcPr>
          <w:p w14:paraId="6E9554C2" w14:textId="4AABB256" w:rsidR="00DF4DB9" w:rsidRDefault="00DF4DB9" w:rsidP="00DF4DB9">
            <w:r>
              <w:t>Read 180 final unit quiz.</w:t>
            </w:r>
          </w:p>
        </w:tc>
        <w:tc>
          <w:tcPr>
            <w:tcW w:w="2138" w:type="dxa"/>
          </w:tcPr>
          <w:p w14:paraId="71E18538" w14:textId="2D3C7647" w:rsidR="00DF4DB9" w:rsidRDefault="00DF4DB9" w:rsidP="00DF4DB9"/>
        </w:tc>
        <w:tc>
          <w:tcPr>
            <w:tcW w:w="2137" w:type="dxa"/>
          </w:tcPr>
          <w:p w14:paraId="73C0A12A" w14:textId="77777777" w:rsidR="00DF4DB9" w:rsidRDefault="00DF4DB9" w:rsidP="00DF4DB9"/>
        </w:tc>
        <w:tc>
          <w:tcPr>
            <w:tcW w:w="2137" w:type="dxa"/>
          </w:tcPr>
          <w:p w14:paraId="3FF3B0C8" w14:textId="77777777" w:rsidR="00DF4DB9" w:rsidRDefault="00DF4DB9" w:rsidP="00DF4DB9"/>
        </w:tc>
      </w:tr>
    </w:tbl>
    <w:p w14:paraId="465E39F1" w14:textId="77777777" w:rsidR="00FF7731" w:rsidRDefault="00795298">
      <w:r>
        <w:lastRenderedPageBreak/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E1B7" w14:textId="77777777" w:rsidR="00DC15DE" w:rsidRDefault="00DC15DE">
      <w:r>
        <w:separator/>
      </w:r>
    </w:p>
  </w:endnote>
  <w:endnote w:type="continuationSeparator" w:id="0">
    <w:p w14:paraId="1A186E95" w14:textId="77777777" w:rsidR="00DC15DE" w:rsidRDefault="00DC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CAB4" w14:textId="77777777" w:rsidR="00DC15DE" w:rsidRDefault="00DC15DE">
      <w:r>
        <w:separator/>
      </w:r>
    </w:p>
  </w:footnote>
  <w:footnote w:type="continuationSeparator" w:id="0">
    <w:p w14:paraId="1283FA9B" w14:textId="77777777" w:rsidR="00DC15DE" w:rsidRDefault="00DC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Default="00AE3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625AA"/>
    <w:rsid w:val="00064223"/>
    <w:rsid w:val="000905F3"/>
    <w:rsid w:val="000A5D4A"/>
    <w:rsid w:val="000D073C"/>
    <w:rsid w:val="000E11C3"/>
    <w:rsid w:val="000E1EA2"/>
    <w:rsid w:val="000E5F2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672BF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6E42"/>
    <w:rsid w:val="0080040C"/>
    <w:rsid w:val="008072AD"/>
    <w:rsid w:val="00836CF5"/>
    <w:rsid w:val="00842774"/>
    <w:rsid w:val="00862226"/>
    <w:rsid w:val="008831BA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15DE"/>
    <w:rsid w:val="00DC4622"/>
    <w:rsid w:val="00DC6DED"/>
    <w:rsid w:val="00DC7721"/>
    <w:rsid w:val="00DF10AB"/>
    <w:rsid w:val="00DF4DB9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2018-04-08T21:32:00Z</dcterms:created>
  <dcterms:modified xsi:type="dcterms:W3CDTF">2018-04-08T21:32:00Z</dcterms:modified>
</cp:coreProperties>
</file>